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11EBB" w14:textId="77777777" w:rsidR="003A4FCC" w:rsidRPr="003A4FCC" w:rsidRDefault="003A4FCC" w:rsidP="003A4FCC">
      <w:pPr>
        <w:rPr>
          <w:rFonts w:ascii="Calibri" w:eastAsia="Times New Roman" w:hAnsi="Calibri" w:cs="Calibri"/>
          <w:color w:val="000000"/>
          <w:lang w:eastAsia="nl-NL"/>
        </w:rPr>
      </w:pPr>
      <w:r w:rsidRPr="003A4FCC">
        <w:rPr>
          <w:rFonts w:ascii="Calibri" w:eastAsia="Times New Roman" w:hAnsi="Calibri" w:cs="Calibri"/>
          <w:b/>
          <w:bCs/>
          <w:color w:val="000000"/>
          <w:u w:val="single"/>
          <w:lang w:eastAsia="nl-NL"/>
        </w:rPr>
        <w:t>Reactie per mail van het Bureau Financieel Toezicht:</w:t>
      </w:r>
    </w:p>
    <w:p w14:paraId="5C14D6EE" w14:textId="77777777" w:rsidR="003A4FCC" w:rsidRPr="003A4FCC" w:rsidRDefault="003A4FCC" w:rsidP="003A4FCC">
      <w:pPr>
        <w:rPr>
          <w:rFonts w:ascii="Calibri" w:eastAsia="Times New Roman" w:hAnsi="Calibri" w:cs="Calibri"/>
          <w:color w:val="000000"/>
          <w:lang w:eastAsia="nl-NL"/>
        </w:rPr>
      </w:pPr>
      <w:r w:rsidRPr="003A4FCC">
        <w:rPr>
          <w:rFonts w:ascii="Calibri" w:eastAsia="Times New Roman" w:hAnsi="Calibri" w:cs="Calibri"/>
          <w:b/>
          <w:bCs/>
          <w:color w:val="000000"/>
          <w:lang w:eastAsia="nl-NL"/>
        </w:rPr>
        <w:t> </w:t>
      </w:r>
    </w:p>
    <w:p w14:paraId="268650FD" w14:textId="77777777" w:rsidR="003A4FCC" w:rsidRPr="003A4FCC" w:rsidRDefault="003A4FCC" w:rsidP="003A4FCC">
      <w:pPr>
        <w:rPr>
          <w:rFonts w:ascii="Calibri" w:eastAsia="Times New Roman" w:hAnsi="Calibri" w:cs="Calibri"/>
          <w:color w:val="000000"/>
          <w:lang w:eastAsia="nl-NL"/>
        </w:rPr>
      </w:pPr>
      <w:r w:rsidRPr="003A4FCC">
        <w:rPr>
          <w:rFonts w:ascii="Calibri" w:eastAsia="Times New Roman" w:hAnsi="Calibri" w:cs="Calibri"/>
          <w:color w:val="000000"/>
          <w:lang w:eastAsia="nl-NL"/>
        </w:rPr>
        <w:t>Zoals bekend is het Bureau Financieel Toezicht de toezichthouder op de gerechtsdeurwaarders.</w:t>
      </w:r>
    </w:p>
    <w:p w14:paraId="09DDBC4D" w14:textId="77777777" w:rsidR="003A4FCC" w:rsidRPr="003A4FCC" w:rsidRDefault="003A4FCC" w:rsidP="003A4FCC">
      <w:pPr>
        <w:rPr>
          <w:rFonts w:ascii="Calibri" w:eastAsia="Times New Roman" w:hAnsi="Calibri" w:cs="Calibri"/>
          <w:color w:val="000000"/>
          <w:lang w:eastAsia="nl-NL"/>
        </w:rPr>
      </w:pPr>
      <w:r w:rsidRPr="003A4FCC">
        <w:rPr>
          <w:rFonts w:ascii="Calibri" w:eastAsia="Times New Roman" w:hAnsi="Calibri" w:cs="Calibri"/>
          <w:color w:val="000000"/>
          <w:lang w:eastAsia="nl-NL"/>
        </w:rPr>
        <w:t> </w:t>
      </w:r>
    </w:p>
    <w:p w14:paraId="1A8D86E7" w14:textId="77777777" w:rsidR="003A4FCC" w:rsidRPr="003A4FCC" w:rsidRDefault="003A4FCC" w:rsidP="003A4FCC">
      <w:pPr>
        <w:rPr>
          <w:rFonts w:ascii="Calibri" w:eastAsia="Times New Roman" w:hAnsi="Calibri" w:cs="Calibri"/>
          <w:color w:val="000000"/>
          <w:lang w:eastAsia="nl-NL"/>
        </w:rPr>
      </w:pPr>
      <w:r w:rsidRPr="003A4FCC">
        <w:rPr>
          <w:rFonts w:ascii="Calibri" w:eastAsia="Times New Roman" w:hAnsi="Calibri" w:cs="Calibri"/>
          <w:color w:val="000000"/>
          <w:lang w:eastAsia="nl-NL"/>
        </w:rPr>
        <w:t>Wij zijn, vanuit die rol, ook betrokken geweest bij het onderzoek naar de tarieven van de deurwaarders, zoals uitgevoerd in opdracht van de zogeheten Commissie Oskam. </w:t>
      </w:r>
    </w:p>
    <w:p w14:paraId="427D16D9" w14:textId="77777777" w:rsidR="003A4FCC" w:rsidRPr="003A4FCC" w:rsidRDefault="003A4FCC" w:rsidP="003A4FCC">
      <w:pPr>
        <w:rPr>
          <w:rFonts w:ascii="Calibri" w:eastAsia="Times New Roman" w:hAnsi="Calibri" w:cs="Calibri"/>
          <w:color w:val="000000"/>
          <w:lang w:eastAsia="nl-NL"/>
        </w:rPr>
      </w:pPr>
      <w:r w:rsidRPr="003A4FCC">
        <w:rPr>
          <w:rFonts w:ascii="Calibri" w:eastAsia="Times New Roman" w:hAnsi="Calibri" w:cs="Calibri"/>
          <w:color w:val="000000"/>
          <w:lang w:eastAsia="nl-NL"/>
        </w:rPr>
        <w:t>In de zomer van 2019 hebben wij gereageerd op het rapport van deze Commissie, hierna het rapport Oskam.</w:t>
      </w:r>
    </w:p>
    <w:p w14:paraId="53E24EE2" w14:textId="77777777" w:rsidR="003A4FCC" w:rsidRPr="003A4FCC" w:rsidRDefault="003A4FCC" w:rsidP="003A4FCC">
      <w:pPr>
        <w:rPr>
          <w:rFonts w:ascii="Calibri" w:eastAsia="Times New Roman" w:hAnsi="Calibri" w:cs="Calibri"/>
          <w:color w:val="000000"/>
          <w:lang w:eastAsia="nl-NL"/>
        </w:rPr>
      </w:pPr>
      <w:r w:rsidRPr="003A4FCC">
        <w:rPr>
          <w:rFonts w:ascii="Calibri" w:eastAsia="Times New Roman" w:hAnsi="Calibri" w:cs="Calibri"/>
          <w:color w:val="000000"/>
          <w:lang w:eastAsia="nl-NL"/>
        </w:rPr>
        <w:t>In die reactie hebben wij ons uitgelaten over het rapport in zijn algemeenheid, over de door de commissie voorgestelde verhoging van de tarieven en over de destijds, bij de invoering van de marktwerking, niet voorziene ongewenste effecten van het huidige tariefmodel. In dat tariefmodel zijn er vaste tarieven voor de schuldenaar en mogen met de opdrachtgever andere tariefafspraken gemaakt worden.</w:t>
      </w:r>
    </w:p>
    <w:p w14:paraId="2BF91BF4" w14:textId="77777777" w:rsidR="003A4FCC" w:rsidRPr="003A4FCC" w:rsidRDefault="003A4FCC" w:rsidP="003A4FCC">
      <w:pPr>
        <w:rPr>
          <w:rFonts w:ascii="Calibri" w:eastAsia="Times New Roman" w:hAnsi="Calibri" w:cs="Calibri"/>
          <w:color w:val="000000"/>
          <w:lang w:eastAsia="nl-NL"/>
        </w:rPr>
      </w:pPr>
      <w:r w:rsidRPr="003A4FCC">
        <w:rPr>
          <w:rFonts w:ascii="Calibri" w:eastAsia="Times New Roman" w:hAnsi="Calibri" w:cs="Calibri"/>
          <w:color w:val="000000"/>
          <w:lang w:eastAsia="nl-NL"/>
        </w:rPr>
        <w:t> </w:t>
      </w:r>
    </w:p>
    <w:p w14:paraId="0EB2300B" w14:textId="77777777" w:rsidR="003A4FCC" w:rsidRPr="003A4FCC" w:rsidRDefault="003A4FCC" w:rsidP="003A4FCC">
      <w:pPr>
        <w:rPr>
          <w:rFonts w:ascii="Calibri" w:eastAsia="Times New Roman" w:hAnsi="Calibri" w:cs="Calibri"/>
          <w:color w:val="000000"/>
          <w:lang w:eastAsia="nl-NL"/>
        </w:rPr>
      </w:pPr>
      <w:r w:rsidRPr="003A4FCC">
        <w:rPr>
          <w:rFonts w:ascii="Calibri" w:eastAsia="Times New Roman" w:hAnsi="Calibri" w:cs="Calibri"/>
          <w:color w:val="000000"/>
          <w:lang w:eastAsia="nl-NL"/>
        </w:rPr>
        <w:t>Inmiddels heeft het ministerie van JenV een AMvB in voorbereiding waarin is voorzien in een verhoging van de wettelijk vastgestelde tarieven voor de gerechtsdeurwaarders.</w:t>
      </w:r>
    </w:p>
    <w:p w14:paraId="64E9C5A6" w14:textId="77777777" w:rsidR="003A4FCC" w:rsidRPr="003A4FCC" w:rsidRDefault="003A4FCC" w:rsidP="003A4FCC">
      <w:pPr>
        <w:rPr>
          <w:rFonts w:ascii="Calibri" w:eastAsia="Times New Roman" w:hAnsi="Calibri" w:cs="Calibri"/>
          <w:color w:val="000000"/>
          <w:lang w:eastAsia="nl-NL"/>
        </w:rPr>
      </w:pPr>
      <w:r w:rsidRPr="003A4FCC">
        <w:rPr>
          <w:rFonts w:ascii="Calibri" w:eastAsia="Times New Roman" w:hAnsi="Calibri" w:cs="Calibri"/>
          <w:color w:val="000000"/>
          <w:lang w:eastAsia="nl-NL"/>
        </w:rPr>
        <w:t> </w:t>
      </w:r>
    </w:p>
    <w:p w14:paraId="77505F39" w14:textId="77777777" w:rsidR="003A4FCC" w:rsidRPr="003A4FCC" w:rsidRDefault="003A4FCC" w:rsidP="003A4FCC">
      <w:pPr>
        <w:rPr>
          <w:rFonts w:ascii="Calibri" w:eastAsia="Times New Roman" w:hAnsi="Calibri" w:cs="Calibri"/>
          <w:color w:val="000000"/>
          <w:lang w:eastAsia="nl-NL"/>
        </w:rPr>
      </w:pPr>
      <w:r w:rsidRPr="003A4FCC">
        <w:rPr>
          <w:rFonts w:ascii="Calibri" w:eastAsia="Times New Roman" w:hAnsi="Calibri" w:cs="Calibri"/>
          <w:color w:val="000000"/>
          <w:lang w:eastAsia="nl-NL"/>
        </w:rPr>
        <w:t>In september 2020 is aan het BFT gevraagd te reageren op deze ontwerp AMvB.</w:t>
      </w:r>
    </w:p>
    <w:p w14:paraId="6161F974" w14:textId="77777777" w:rsidR="003A4FCC" w:rsidRPr="003A4FCC" w:rsidRDefault="003A4FCC" w:rsidP="003A4FCC">
      <w:pPr>
        <w:rPr>
          <w:rFonts w:ascii="Calibri" w:eastAsia="Times New Roman" w:hAnsi="Calibri" w:cs="Calibri"/>
          <w:color w:val="000000"/>
          <w:lang w:eastAsia="nl-NL"/>
        </w:rPr>
      </w:pPr>
      <w:r w:rsidRPr="003A4FCC">
        <w:rPr>
          <w:rFonts w:ascii="Calibri" w:eastAsia="Times New Roman" w:hAnsi="Calibri" w:cs="Calibri"/>
          <w:color w:val="000000"/>
          <w:lang w:eastAsia="nl-NL"/>
        </w:rPr>
        <w:t>Onze reactie kan als volgt worden samengevat:</w:t>
      </w:r>
    </w:p>
    <w:p w14:paraId="06ABB8C7" w14:textId="77777777" w:rsidR="003A4FCC" w:rsidRPr="003A4FCC" w:rsidRDefault="003A4FCC" w:rsidP="003A4FCC">
      <w:pPr>
        <w:rPr>
          <w:rFonts w:ascii="Calibri" w:eastAsia="Times New Roman" w:hAnsi="Calibri" w:cs="Calibri"/>
          <w:color w:val="000000"/>
          <w:lang w:eastAsia="nl-NL"/>
        </w:rPr>
      </w:pPr>
      <w:r w:rsidRPr="003A4FCC">
        <w:rPr>
          <w:rFonts w:ascii="Calibri" w:eastAsia="Times New Roman" w:hAnsi="Calibri" w:cs="Calibri"/>
          <w:color w:val="000000"/>
          <w:lang w:eastAsia="nl-NL"/>
        </w:rPr>
        <w:t> </w:t>
      </w:r>
    </w:p>
    <w:p w14:paraId="04DC5169" w14:textId="77777777" w:rsidR="003A4FCC" w:rsidRPr="003A4FCC" w:rsidRDefault="003A4FCC" w:rsidP="003A4FCC">
      <w:pPr>
        <w:numPr>
          <w:ilvl w:val="0"/>
          <w:numId w:val="1"/>
        </w:numPr>
        <w:rPr>
          <w:rFonts w:ascii="Calibri" w:eastAsia="Times New Roman" w:hAnsi="Calibri" w:cs="Calibri"/>
          <w:color w:val="000000"/>
          <w:lang w:eastAsia="nl-NL"/>
        </w:rPr>
      </w:pPr>
      <w:r w:rsidRPr="003A4FCC">
        <w:rPr>
          <w:rFonts w:ascii="Calibri" w:eastAsia="Times New Roman" w:hAnsi="Calibri" w:cs="Calibri"/>
          <w:color w:val="000000"/>
          <w:lang w:eastAsia="nl-NL"/>
        </w:rPr>
        <w:t>Via deze AMvB vindt een verhoging van de schuldenaarstarieven voor de gerechtsdeurwaarder plaats. Zoals in een eerdere brief aangegeven vindt het BFT de onderbouwing in het rapport Oskam onvoldoende als basis voor (de hoogte van de) indexering, mede gezien in het licht van de schuldenproblematiek.</w:t>
      </w:r>
    </w:p>
    <w:p w14:paraId="132BD594" w14:textId="77777777" w:rsidR="003A4FCC" w:rsidRPr="003A4FCC" w:rsidRDefault="003A4FCC" w:rsidP="003A4FCC">
      <w:pPr>
        <w:rPr>
          <w:rFonts w:ascii="Calibri" w:eastAsia="Times New Roman" w:hAnsi="Calibri" w:cs="Calibri"/>
          <w:color w:val="000000"/>
          <w:lang w:eastAsia="nl-NL"/>
        </w:rPr>
      </w:pPr>
      <w:r w:rsidRPr="003A4FCC">
        <w:rPr>
          <w:rFonts w:ascii="Calibri" w:eastAsia="Times New Roman" w:hAnsi="Calibri" w:cs="Calibri"/>
          <w:color w:val="000000"/>
          <w:lang w:eastAsia="nl-NL"/>
        </w:rPr>
        <w:t> </w:t>
      </w:r>
    </w:p>
    <w:p w14:paraId="13AD5D98" w14:textId="77777777" w:rsidR="003A4FCC" w:rsidRPr="003A4FCC" w:rsidRDefault="003A4FCC" w:rsidP="003A4FCC">
      <w:pPr>
        <w:numPr>
          <w:ilvl w:val="0"/>
          <w:numId w:val="2"/>
        </w:numPr>
        <w:rPr>
          <w:rFonts w:ascii="Calibri" w:eastAsia="Times New Roman" w:hAnsi="Calibri" w:cs="Calibri"/>
          <w:color w:val="000000"/>
          <w:lang w:eastAsia="nl-NL"/>
        </w:rPr>
      </w:pPr>
      <w:r w:rsidRPr="003A4FCC">
        <w:rPr>
          <w:rFonts w:ascii="Calibri" w:eastAsia="Times New Roman" w:hAnsi="Calibri" w:cs="Calibri"/>
          <w:color w:val="000000"/>
          <w:lang w:eastAsia="nl-NL"/>
        </w:rPr>
        <w:t>Als (integraal) toezichthouder constateert het BFT ook dat de financiële positie van gerechtsdeurwaarderskantoren onder druk staat. Het BFT kan zich in dit kader voorstellen dat deze tarievenverhoging als een positieve ontwikkeling </w:t>
      </w:r>
      <w:r w:rsidRPr="003A4FCC">
        <w:rPr>
          <w:rFonts w:ascii="Calibri" w:eastAsia="Times New Roman" w:hAnsi="Calibri" w:cs="Calibri"/>
          <w:i/>
          <w:iCs/>
          <w:color w:val="000000"/>
          <w:lang w:eastAsia="nl-NL"/>
        </w:rPr>
        <w:t>voor de gerechtsdeurwaarder</w:t>
      </w:r>
      <w:r w:rsidRPr="003A4FCC">
        <w:rPr>
          <w:rFonts w:ascii="Calibri" w:eastAsia="Times New Roman" w:hAnsi="Calibri" w:cs="Calibri"/>
          <w:color w:val="000000"/>
          <w:lang w:eastAsia="nl-NL"/>
        </w:rPr>
        <w:t> wordt gezien om zijn financiële positie te verstevigen. </w:t>
      </w:r>
    </w:p>
    <w:p w14:paraId="7CEC46FD" w14:textId="77777777" w:rsidR="003A4FCC" w:rsidRPr="003A4FCC" w:rsidRDefault="003A4FCC" w:rsidP="003A4FCC">
      <w:pPr>
        <w:rPr>
          <w:rFonts w:ascii="Calibri" w:eastAsia="Times New Roman" w:hAnsi="Calibri" w:cs="Calibri"/>
          <w:color w:val="000000"/>
          <w:lang w:eastAsia="nl-NL"/>
        </w:rPr>
      </w:pPr>
      <w:r w:rsidRPr="003A4FCC">
        <w:rPr>
          <w:rFonts w:ascii="Calibri" w:eastAsia="Times New Roman" w:hAnsi="Calibri" w:cs="Calibri"/>
          <w:color w:val="000000"/>
          <w:lang w:eastAsia="nl-NL"/>
        </w:rPr>
        <w:t> </w:t>
      </w:r>
    </w:p>
    <w:p w14:paraId="0F6C4FA6" w14:textId="77777777" w:rsidR="003A4FCC" w:rsidRPr="003A4FCC" w:rsidRDefault="003A4FCC" w:rsidP="003A4FCC">
      <w:pPr>
        <w:rPr>
          <w:rFonts w:ascii="Calibri" w:eastAsia="Times New Roman" w:hAnsi="Calibri" w:cs="Calibri"/>
          <w:color w:val="000000"/>
          <w:lang w:eastAsia="nl-NL"/>
        </w:rPr>
      </w:pPr>
      <w:r w:rsidRPr="003A4FCC">
        <w:rPr>
          <w:rFonts w:ascii="Calibri" w:eastAsia="Times New Roman" w:hAnsi="Calibri" w:cs="Calibri"/>
          <w:color w:val="000000"/>
          <w:lang w:eastAsia="nl-NL"/>
        </w:rPr>
        <w:t>Uiteindelijk dient door de Minister van Justitie een afweging te worden gemaakt tussen een goede, verantwoorde en efficiënte bedrijfsvoering van de gerechtsdeurwaarder (inclusief een redelijke ondernemingsvergoeding), de bescherming van de schuldenaar tegen te hoog oplopende kosten en de belangen van de schuldeiser.</w:t>
      </w:r>
    </w:p>
    <w:p w14:paraId="493850F8" w14:textId="77777777" w:rsidR="003A4FCC" w:rsidRPr="003A4FCC" w:rsidRDefault="003A4FCC" w:rsidP="003A4FCC">
      <w:pPr>
        <w:rPr>
          <w:rFonts w:ascii="Calibri" w:eastAsia="Times New Roman" w:hAnsi="Calibri" w:cs="Calibri"/>
          <w:color w:val="000000"/>
          <w:lang w:eastAsia="nl-NL"/>
        </w:rPr>
      </w:pPr>
      <w:r w:rsidRPr="003A4FCC">
        <w:rPr>
          <w:rFonts w:ascii="Calibri" w:eastAsia="Times New Roman" w:hAnsi="Calibri" w:cs="Calibri"/>
          <w:color w:val="000000"/>
          <w:lang w:eastAsia="nl-NL"/>
        </w:rPr>
        <w:t> </w:t>
      </w:r>
    </w:p>
    <w:p w14:paraId="108726BE" w14:textId="77777777" w:rsidR="003A4FCC" w:rsidRPr="003A4FCC" w:rsidRDefault="003A4FCC" w:rsidP="003A4FCC">
      <w:pPr>
        <w:rPr>
          <w:rFonts w:ascii="Calibri" w:eastAsia="Times New Roman" w:hAnsi="Calibri" w:cs="Calibri"/>
          <w:color w:val="000000"/>
          <w:lang w:eastAsia="nl-NL"/>
        </w:rPr>
      </w:pPr>
      <w:r w:rsidRPr="003A4FCC">
        <w:rPr>
          <w:rFonts w:ascii="Calibri" w:eastAsia="Times New Roman" w:hAnsi="Calibri" w:cs="Calibri"/>
          <w:color w:val="000000"/>
          <w:lang w:eastAsia="nl-NL"/>
        </w:rPr>
        <w:t>De hoogte van de tarieven zijn op zich geen onderwerp van ons toezicht, wij dienen de wetten en regels te volgen.</w:t>
      </w:r>
    </w:p>
    <w:p w14:paraId="2BE60909" w14:textId="77777777" w:rsidR="003A4FCC" w:rsidRDefault="003A4FCC"/>
    <w:sectPr w:rsidR="003A4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263B2"/>
    <w:multiLevelType w:val="multilevel"/>
    <w:tmpl w:val="F6BE92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DB77A0"/>
    <w:multiLevelType w:val="multilevel"/>
    <w:tmpl w:val="2842C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CC"/>
    <w:rsid w:val="003A4FCC"/>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6A494540"/>
  <w15:chartTrackingRefBased/>
  <w15:docId w15:val="{86BB5471-9E39-784E-9BB9-9355AEB0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1841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2020-11-14T08:37:00Z</dcterms:created>
  <dcterms:modified xsi:type="dcterms:W3CDTF">2020-11-14T08:37:00Z</dcterms:modified>
</cp:coreProperties>
</file>