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956CD" w14:textId="1405864A" w:rsidR="005A3925" w:rsidRPr="005A3925" w:rsidRDefault="005A3925" w:rsidP="005A3925">
      <w:pPr>
        <w:rPr>
          <w:rFonts w:ascii="Calibri" w:eastAsia="Times New Roman" w:hAnsi="Calibri" w:cs="Calibri"/>
          <w:color w:val="000000"/>
          <w:lang w:val="nl-NL" w:eastAsia="nl-NL"/>
        </w:rPr>
      </w:pPr>
      <w:r w:rsidRPr="005A3925">
        <w:rPr>
          <w:rFonts w:ascii="Calibri" w:eastAsia="Times New Roman" w:hAnsi="Calibri" w:cs="Calibri"/>
          <w:b/>
          <w:bCs/>
          <w:color w:val="000000"/>
          <w:u w:val="single"/>
          <w:lang w:val="nl-NL" w:eastAsia="nl-NL"/>
        </w:rPr>
        <w:t xml:space="preserve">Reactie </w:t>
      </w:r>
      <w:r w:rsidRPr="005A3925">
        <w:rPr>
          <w:rFonts w:ascii="Calibri" w:eastAsia="Times New Roman" w:hAnsi="Calibri" w:cs="Calibri"/>
          <w:b/>
          <w:bCs/>
          <w:color w:val="000000"/>
          <w:u w:val="single"/>
          <w:lang w:eastAsia="nl-NL"/>
        </w:rPr>
        <w:t>Klachteninstituut Financiële Dienstverlening</w:t>
      </w:r>
      <w:r w:rsidRPr="005A3925">
        <w:rPr>
          <w:rFonts w:ascii="Calibri" w:eastAsia="Times New Roman" w:hAnsi="Calibri" w:cs="Calibri"/>
          <w:b/>
          <w:bCs/>
          <w:color w:val="000000"/>
          <w:u w:val="single"/>
          <w:lang w:val="nl-NL" w:eastAsia="nl-NL"/>
        </w:rPr>
        <w:t xml:space="preserve"> op </w:t>
      </w:r>
      <w:r>
        <w:rPr>
          <w:rFonts w:ascii="Calibri" w:eastAsia="Times New Roman" w:hAnsi="Calibri" w:cs="Calibri"/>
          <w:b/>
          <w:bCs/>
          <w:color w:val="000000"/>
          <w:u w:val="single"/>
          <w:lang w:val="nl-NL" w:eastAsia="nl-NL"/>
        </w:rPr>
        <w:t>uitspraak zaak te hoge rente bij doorlopende kredieten ABN AMRO</w:t>
      </w:r>
    </w:p>
    <w:p w14:paraId="5833B975" w14:textId="6E882FA8" w:rsidR="005A3925" w:rsidRPr="005A3925" w:rsidRDefault="005A3925" w:rsidP="005A3925">
      <w:pPr>
        <w:rPr>
          <w:rFonts w:ascii="Calibri" w:eastAsia="Times New Roman" w:hAnsi="Calibri" w:cs="Calibri"/>
          <w:color w:val="000000"/>
          <w:lang w:eastAsia="nl-NL"/>
        </w:rPr>
      </w:pPr>
    </w:p>
    <w:p w14:paraId="0DF33F53"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Kifid gaat door met de behandeling van de tot nog toe aangehouden klachten (var. rente doorlopend krediet) tegen ABN AMRO, nu de Kifid-lijn met de CvB-uitspraak van 3 maart jl. helder is.</w:t>
      </w:r>
    </w:p>
    <w:p w14:paraId="47D0F88B"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Ook nieuwe soortgelijke klachten tegen ABN AMRO zal Kifid gewoon in behandeling nemen. </w:t>
      </w:r>
    </w:p>
    <w:p w14:paraId="36DBB879"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Goed om te weten: Voordat een consument de klacht voorlegt aan Kifid, moet de consument de klacht indienen bij de bank. Lost de bank zijn/haar klacht in de interne klachtenprocedure niet naar tevredenheid op? Dan kan de consument kosteloos terecht bij Kifid. </w:t>
      </w:r>
    </w:p>
    <w:p w14:paraId="2640DAD7"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De Geschillencommissie van Kifid volgt bij de beoordeling van soortgelijke klachten de lijn zoals uiteengezet in de uitspraak van de Commissie van Beroep van 3 maart jl. Deze uitspraak is bindend; dit betekent dat ABN AMRO zich aan de uitspraak moet houden. Tegen een uitspraak van de Commissie van Beroep is geen beroep mogelijk</w:t>
      </w:r>
    </w:p>
    <w:p w14:paraId="21183EA0"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Met de uitspraak van de Commissie van Beroep van 3 maart jl. is de Kifid-lijn helder; dat ABN AMRO dit anders ziet is aan hen. ‘Agree to disagree’”</w:t>
      </w:r>
    </w:p>
    <w:p w14:paraId="3A2755C5" w14:textId="77777777" w:rsidR="005A3925" w:rsidRPr="005A3925" w:rsidRDefault="005A3925" w:rsidP="005A3925">
      <w:pPr>
        <w:numPr>
          <w:ilvl w:val="0"/>
          <w:numId w:val="1"/>
        </w:numPr>
        <w:rPr>
          <w:rFonts w:ascii="Calibri" w:eastAsia="Times New Roman" w:hAnsi="Calibri" w:cs="Calibri"/>
          <w:color w:val="000000"/>
          <w:lang w:eastAsia="nl-NL"/>
        </w:rPr>
      </w:pPr>
      <w:r w:rsidRPr="005A3925">
        <w:rPr>
          <w:rFonts w:ascii="Calibri" w:eastAsia="Times New Roman" w:hAnsi="Calibri" w:cs="Calibri"/>
          <w:color w:val="000000"/>
          <w:lang w:eastAsia="nl-NL"/>
        </w:rPr>
        <w:t>Goed gebruik is dat bij Kifid aangesloten financiële dienstverleners een bindende uitspraak van de Commissie van Beroep van Kifid opvolgen en nagaan wat dit betekent voor klanten met een soortgelijke klacht. </w:t>
      </w:r>
    </w:p>
    <w:p w14:paraId="712EA08A" w14:textId="77777777" w:rsidR="005A3925" w:rsidRDefault="005A3925"/>
    <w:sectPr w:rsidR="005A3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34254"/>
    <w:multiLevelType w:val="multilevel"/>
    <w:tmpl w:val="B72A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25"/>
    <w:rsid w:val="005A3925"/>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D33AA08"/>
  <w15:chartTrackingRefBased/>
  <w15:docId w15:val="{0BF72EB2-7713-F149-BEDA-E2D8505E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1139</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2021-03-20T13:04:00Z</dcterms:created>
  <dcterms:modified xsi:type="dcterms:W3CDTF">2021-03-20T13:05:00Z</dcterms:modified>
</cp:coreProperties>
</file>